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19" w:rsidRDefault="000E6D19"/>
    <w:p w:rsidR="00182771" w:rsidRPr="00182771" w:rsidRDefault="00E640EE" w:rsidP="00182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2771">
        <w:rPr>
          <w:rFonts w:ascii="Times New Roman" w:hAnsi="Times New Roman" w:cs="Times New Roman"/>
          <w:sz w:val="24"/>
          <w:szCs w:val="24"/>
        </w:rPr>
        <w:t>Ежегодный  отчет</w:t>
      </w:r>
    </w:p>
    <w:p w:rsidR="00E640EE" w:rsidRDefault="00E640EE" w:rsidP="00182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2771">
        <w:rPr>
          <w:rFonts w:ascii="Times New Roman" w:hAnsi="Times New Roman" w:cs="Times New Roman"/>
          <w:sz w:val="24"/>
          <w:szCs w:val="24"/>
        </w:rPr>
        <w:t>о деятельности ТОО «</w:t>
      </w:r>
      <w:proofErr w:type="spellStart"/>
      <w:r w:rsidRPr="00182771">
        <w:rPr>
          <w:rFonts w:ascii="Times New Roman" w:hAnsi="Times New Roman" w:cs="Times New Roman"/>
          <w:sz w:val="24"/>
          <w:szCs w:val="24"/>
        </w:rPr>
        <w:t>Bassel</w:t>
      </w:r>
      <w:proofErr w:type="spellEnd"/>
      <w:r w:rsidRPr="001827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771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182771">
        <w:rPr>
          <w:rFonts w:ascii="Times New Roman" w:hAnsi="Times New Roman" w:cs="Times New Roman"/>
          <w:sz w:val="24"/>
          <w:szCs w:val="24"/>
        </w:rPr>
        <w:t xml:space="preserve"> LLS»</w:t>
      </w:r>
      <w:r w:rsidR="00182771" w:rsidRPr="00182771">
        <w:rPr>
          <w:rFonts w:ascii="Times New Roman" w:hAnsi="Times New Roman" w:cs="Times New Roman"/>
          <w:sz w:val="24"/>
          <w:szCs w:val="24"/>
        </w:rPr>
        <w:t xml:space="preserve"> по предоставлению услуг по производству тепловой энергии перед потребителями</w:t>
      </w:r>
    </w:p>
    <w:p w:rsidR="00056CBC" w:rsidRDefault="00056CBC" w:rsidP="00182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6CBC" w:rsidRDefault="00056CBC" w:rsidP="00182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6CBC" w:rsidRPr="00056CBC" w:rsidRDefault="00056CBC" w:rsidP="00056C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CB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Pr="00056C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Bassel</w:t>
      </w:r>
      <w:proofErr w:type="spellEnd"/>
      <w:r w:rsidRPr="00056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6C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Group</w:t>
      </w:r>
      <w:r w:rsidRPr="00056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6C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LLS</w:t>
      </w:r>
      <w:r w:rsidRPr="00056CBC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 свою деятельность на территории Республики Казахстан в энергетической отрасли. Основными видами деятельности являются производство электрической и тепловой энергии.</w:t>
      </w:r>
    </w:p>
    <w:p w:rsidR="00056CBC" w:rsidRPr="00056CBC" w:rsidRDefault="00056CBC" w:rsidP="00056CBC">
      <w:pPr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CB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Pr="00056C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Bassel</w:t>
      </w:r>
      <w:proofErr w:type="spellEnd"/>
      <w:r w:rsidRPr="00056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6C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Group</w:t>
      </w:r>
      <w:r w:rsidRPr="00056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6C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LLS</w:t>
      </w:r>
      <w:r w:rsidRPr="00056CBC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включено в местный раздел Государственного регистра субъектов естественных монополий по Карагандинской области по виду деятельности «производство тепловой энергии» (уведомление Агентства РК по регулированию естественных монополий № 1172/2 от 06.09.06 г.)</w:t>
      </w:r>
      <w:r w:rsidR="00E511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6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771" w:rsidRDefault="00182771" w:rsidP="00182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11D3" w:rsidRPr="00E511D3" w:rsidRDefault="00E511D3" w:rsidP="00E511D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инвестиционных программ</w:t>
      </w:r>
    </w:p>
    <w:p w:rsidR="00A97608" w:rsidRPr="004574C9" w:rsidRDefault="00A97608" w:rsidP="00B301C1">
      <w:pPr>
        <w:pStyle w:val="a3"/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97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Департамента Комитета по регулированию естественных монополий и защите конкуренции МНЭ РК по Карагандинской области </w:t>
      </w:r>
      <w:r w:rsidRPr="00A97608">
        <w:rPr>
          <w:rFonts w:ascii="Times New Roman" w:hAnsi="Times New Roman" w:cs="Times New Roman"/>
          <w:sz w:val="26"/>
          <w:szCs w:val="26"/>
        </w:rPr>
        <w:t>№218-ОД</w:t>
      </w:r>
      <w:r w:rsidRPr="00A97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97608">
        <w:rPr>
          <w:rFonts w:ascii="Times New Roman" w:hAnsi="Times New Roman" w:cs="Times New Roman"/>
          <w:sz w:val="26"/>
          <w:szCs w:val="26"/>
        </w:rPr>
        <w:t xml:space="preserve">от 20.08.2015 </w:t>
      </w:r>
      <w:r w:rsidRPr="00A97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proofErr w:type="spellStart"/>
      <w:r w:rsidRPr="00A97608">
        <w:rPr>
          <w:rFonts w:ascii="Times New Roman" w:eastAsia="Times New Roman" w:hAnsi="Times New Roman" w:cs="Times New Roman"/>
          <w:sz w:val="26"/>
          <w:szCs w:val="26"/>
          <w:lang w:eastAsia="ru-RU"/>
        </w:rPr>
        <w:t>Акиматом</w:t>
      </w:r>
      <w:proofErr w:type="spellEnd"/>
      <w:r w:rsidRPr="00A97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Темиртау ТОО «</w:t>
      </w:r>
      <w:proofErr w:type="spellStart"/>
      <w:r w:rsidRPr="00A97608">
        <w:rPr>
          <w:rFonts w:ascii="Times New Roman" w:hAnsi="Times New Roman" w:cs="Times New Roman"/>
          <w:sz w:val="26"/>
          <w:szCs w:val="26"/>
        </w:rPr>
        <w:t>Bassel</w:t>
      </w:r>
      <w:proofErr w:type="spellEnd"/>
      <w:r w:rsidRPr="00A9760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97608">
        <w:rPr>
          <w:rFonts w:ascii="Times New Roman" w:hAnsi="Times New Roman" w:cs="Times New Roman"/>
          <w:sz w:val="26"/>
          <w:szCs w:val="26"/>
        </w:rPr>
        <w:t>Group</w:t>
      </w:r>
      <w:proofErr w:type="spellEnd"/>
      <w:r w:rsidRPr="00A97608">
        <w:rPr>
          <w:rFonts w:ascii="Times New Roman" w:hAnsi="Times New Roman" w:cs="Times New Roman"/>
          <w:sz w:val="26"/>
          <w:szCs w:val="26"/>
        </w:rPr>
        <w:t xml:space="preserve"> LLS</w:t>
      </w:r>
      <w:r w:rsidRPr="00A97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утверждена инвестиционная программа на услуги по производству тепловой энергии на период </w:t>
      </w:r>
      <w:r w:rsidRPr="00A976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2015 – 2019 года</w:t>
      </w:r>
      <w:r w:rsidRPr="00A97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Pr="00A97608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2 818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енге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в том числе на 2015 год </w:t>
      </w:r>
      <w:r w:rsidR="00D575C1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75C1">
        <w:rPr>
          <w:rFonts w:ascii="Times New Roman" w:hAnsi="Times New Roman" w:cs="Times New Roman"/>
          <w:sz w:val="26"/>
          <w:szCs w:val="26"/>
        </w:rPr>
        <w:t>39 764 тыс. тенге</w:t>
      </w:r>
      <w:r w:rsidR="00361FAF">
        <w:rPr>
          <w:rFonts w:ascii="Times New Roman" w:hAnsi="Times New Roman" w:cs="Times New Roman"/>
          <w:sz w:val="26"/>
          <w:szCs w:val="26"/>
        </w:rPr>
        <w:t>.</w:t>
      </w:r>
      <w:r w:rsidR="0034268D">
        <w:rPr>
          <w:rFonts w:ascii="Times New Roman" w:hAnsi="Times New Roman" w:cs="Times New Roman"/>
          <w:sz w:val="26"/>
          <w:szCs w:val="26"/>
        </w:rPr>
        <w:t xml:space="preserve"> </w:t>
      </w:r>
      <w:r w:rsidR="002E5F54">
        <w:rPr>
          <w:rFonts w:ascii="Times New Roman" w:hAnsi="Times New Roman" w:cs="Times New Roman"/>
          <w:sz w:val="26"/>
          <w:szCs w:val="26"/>
        </w:rPr>
        <w:t xml:space="preserve">Выполнение составило 41 329 </w:t>
      </w:r>
      <w:r w:rsidR="004574C9">
        <w:rPr>
          <w:rFonts w:ascii="Times New Roman" w:hAnsi="Times New Roman" w:cs="Times New Roman"/>
          <w:sz w:val="26"/>
          <w:szCs w:val="26"/>
        </w:rPr>
        <w:t>тыс. тенге</w:t>
      </w:r>
      <w:r w:rsidR="002E5F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74C9" w:rsidRPr="0081346F" w:rsidRDefault="004574C9" w:rsidP="00B301C1">
      <w:pPr>
        <w:pStyle w:val="a3"/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4536"/>
        <w:gridCol w:w="1417"/>
        <w:gridCol w:w="1418"/>
        <w:gridCol w:w="1559"/>
      </w:tblGrid>
      <w:tr w:rsidR="0081346F" w:rsidRPr="006F52BE" w:rsidTr="006F52BE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Сумма инвестиционной программы </w:t>
            </w:r>
          </w:p>
        </w:tc>
      </w:tr>
      <w:tr w:rsidR="005A04AA" w:rsidRPr="006F52BE" w:rsidTr="005A04AA">
        <w:trPr>
          <w:trHeight w:val="30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План, </w:t>
            </w:r>
            <w:proofErr w:type="spellStart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Факт, </w:t>
            </w:r>
            <w:proofErr w:type="spellStart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Откл</w:t>
            </w:r>
            <w:proofErr w:type="spellEnd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</w:p>
        </w:tc>
      </w:tr>
      <w:tr w:rsidR="005A04AA" w:rsidRPr="006F52BE" w:rsidTr="005A04AA">
        <w:trPr>
          <w:trHeight w:val="276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F52BE" w:rsidRPr="006F52BE" w:rsidTr="005A04AA">
        <w:trPr>
          <w:trHeight w:val="53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и изготовление ВЗП 1 ст. </w:t>
            </w:r>
            <w:proofErr w:type="spellStart"/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котлоагрегата</w:t>
            </w:r>
            <w:proofErr w:type="spellEnd"/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ст.№9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-594</w:t>
            </w:r>
          </w:p>
        </w:tc>
      </w:tr>
      <w:tr w:rsidR="006F52BE" w:rsidRPr="006F52BE" w:rsidTr="005A04AA">
        <w:trPr>
          <w:trHeight w:val="27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теплофикационного оборудования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</w:t>
            </w:r>
          </w:p>
        </w:tc>
      </w:tr>
      <w:tr w:rsidR="006F52BE" w:rsidRPr="006F52BE" w:rsidTr="005A04AA">
        <w:trPr>
          <w:trHeight w:val="54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перекрытия здания ТЦ на отм.+7,000 м</w:t>
            </w:r>
            <w:r w:rsidR="006F52BE" w:rsidRPr="00457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(аварийные участки)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6F52BE" w:rsidRPr="006F52BE" w:rsidTr="005A04AA">
        <w:trPr>
          <w:trHeight w:val="4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перекрытия здания котельного цеха на отм.+8,000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1 054</w:t>
            </w:r>
          </w:p>
        </w:tc>
      </w:tr>
      <w:tr w:rsidR="006F52BE" w:rsidRPr="006F52BE" w:rsidTr="005A04AA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46F" w:rsidRPr="0081346F" w:rsidRDefault="0081346F" w:rsidP="008134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46F" w:rsidRPr="0081346F" w:rsidRDefault="0081346F" w:rsidP="0081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34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1 565</w:t>
            </w:r>
          </w:p>
        </w:tc>
      </w:tr>
    </w:tbl>
    <w:p w:rsidR="0081346F" w:rsidRDefault="005A04AA" w:rsidP="0081346F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4C9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4574C9">
        <w:t xml:space="preserve"> </w:t>
      </w:r>
      <w:r w:rsidRPr="004574C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стоимости мероприятий связано с дополнительными работами по ремонту сетевых насосов при ремонте теплофикационного оборудования и изготовлению металлоконструкций при замене перекрытия на отм.</w:t>
      </w:r>
      <w:r w:rsidR="004574C9" w:rsidRPr="004574C9">
        <w:rPr>
          <w:rFonts w:ascii="Times New Roman" w:eastAsia="Times New Roman" w:hAnsi="Times New Roman" w:cs="Times New Roman"/>
          <w:sz w:val="24"/>
          <w:szCs w:val="24"/>
          <w:lang w:eastAsia="ru-RU"/>
        </w:rPr>
        <w:t>+8,000м</w:t>
      </w:r>
    </w:p>
    <w:p w:rsidR="00ED2B94" w:rsidRPr="00AD30BF" w:rsidRDefault="008831E6" w:rsidP="0081346F">
      <w:pPr>
        <w:pStyle w:val="a3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0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об исполнении </w:t>
      </w:r>
      <w:r w:rsidR="00D2106B" w:rsidRPr="00AD30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инвестиционной программы в соответствии с Приложением №3 к Правилам утверждения инвестиционных программ субъекта естественной монополии </w:t>
      </w:r>
      <w:r w:rsidRPr="00AD30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прилагается.</w:t>
      </w:r>
    </w:p>
    <w:p w:rsidR="00E43168" w:rsidRDefault="00E43168" w:rsidP="0081346F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EA" w:rsidRDefault="00B301C1" w:rsidP="00A71C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финансово-экономи</w:t>
      </w:r>
      <w:r w:rsidR="0087202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ческие показатели за 2015 год</w:t>
      </w:r>
    </w:p>
    <w:p w:rsidR="00FD58E7" w:rsidRPr="00445C5C" w:rsidRDefault="000D3E41" w:rsidP="00A71CEA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AC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приказу </w:t>
      </w:r>
      <w:r w:rsidR="006A7F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 финансов РК от 20 августа 2010года №</w:t>
      </w:r>
      <w:r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422 </w:t>
      </w:r>
      <w:r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«Отчет о прибылях и убытках» за 2015 год </w:t>
      </w:r>
      <w:r w:rsidR="007A45D5"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выручка </w:t>
      </w:r>
      <w:r w:rsidR="006A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предприятию </w:t>
      </w:r>
      <w:r w:rsidR="007A45D5"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составила 4 414 768 тыс. тенге. С</w:t>
      </w:r>
      <w:r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>ебестоимость произведенной продукции (электрическая энергия, тепловая энергия, подпитка теплосети, возмещение затрат по совместной эксплуатации ОРУ) – 3 345 913 тыс. тенге, в том числе расходы, не учитываемые при формировании тарифа</w:t>
      </w:r>
      <w:r w:rsidR="007A45D5"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производство тепловой энергии</w:t>
      </w:r>
      <w:r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220 323 тыс. тенге</w:t>
      </w:r>
      <w:r w:rsidR="00445C5C"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периода составили 1 070 470тыс. тенге, в том числе расходы, не учитываемые при формировании тарифа</w:t>
      </w:r>
      <w:r w:rsidR="00C52FE6"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840 737 тыс. тенге</w:t>
      </w:r>
      <w:r w:rsidR="00C52FE6"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86F3D"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3E41" w:rsidRPr="000D3E41" w:rsidRDefault="00886F3D" w:rsidP="00AC1BB0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Результатом деятельности</w:t>
      </w:r>
      <w:r w:rsidR="00670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бухгалтерскому учету,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доходов и расходов по финансированию </w:t>
      </w:r>
      <w:r w:rsidR="00670F6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прочих доходов и расходов, является убыток</w:t>
      </w:r>
      <w:r w:rsidR="00FD5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670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8E7">
        <w:rPr>
          <w:rFonts w:ascii="Times New Roman" w:eastAsia="Times New Roman" w:hAnsi="Times New Roman" w:cs="Times New Roman"/>
          <w:sz w:val="24"/>
          <w:szCs w:val="24"/>
          <w:lang w:eastAsia="ru-RU"/>
        </w:rPr>
        <w:t>271 412 тыс. тенге</w:t>
      </w:r>
      <w:r w:rsid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6D43" w:rsidRDefault="0020260B" w:rsidP="00F26D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C5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«Отчет о прибылях и убытках» за 2015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прилагается</w:t>
      </w:r>
    </w:p>
    <w:p w:rsidR="0020260B" w:rsidRDefault="0020260B" w:rsidP="00F26D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020" w:rsidRDefault="00F26D43" w:rsidP="00F26D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F2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F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предоставленных услуг по производству тепловой энергии</w:t>
      </w:r>
    </w:p>
    <w:p w:rsidR="00733521" w:rsidRPr="00F26D43" w:rsidRDefault="00F64FB3" w:rsidP="00F26D4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утвержденной тарифной смете о</w:t>
      </w:r>
      <w:r w:rsidR="00733521" w:rsidRPr="00F26D43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 оказываемых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521" w:rsidRPr="00F2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87 950 Гкал, фактически же отпущено потребителям </w:t>
      </w:r>
      <w:r w:rsidR="00733521" w:rsidRPr="00F2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году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33521" w:rsidRPr="00F2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80 018 Гкал, что ниже предусмотренного тарифной сметой  на 7 932 Гкал или 9%.</w:t>
      </w:r>
      <w:r w:rsidR="000D7215" w:rsidRPr="00F2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733521" w:rsidRPr="00F26D43">
        <w:rPr>
          <w:rFonts w:ascii="Times New Roman" w:eastAsia="Calibri" w:hAnsi="Times New Roman" w:cs="Times New Roman"/>
          <w:sz w:val="24"/>
          <w:szCs w:val="24"/>
        </w:rPr>
        <w:t>нижение объемов оказанных услуг относительно утвержденной тарифной сметы объясняется:</w:t>
      </w:r>
    </w:p>
    <w:p w:rsidR="00733521" w:rsidRPr="0047539B" w:rsidRDefault="00990B96" w:rsidP="0073352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733521" w:rsidRPr="0047539B">
        <w:rPr>
          <w:rFonts w:ascii="Times New Roman" w:eastAsia="Calibri" w:hAnsi="Times New Roman" w:cs="Times New Roman"/>
          <w:sz w:val="24"/>
          <w:szCs w:val="24"/>
        </w:rPr>
        <w:t>авышенным объемом оказания услуг утвержденной тарифной сметы на 4 168 Гкал</w:t>
      </w:r>
    </w:p>
    <w:p w:rsidR="00733521" w:rsidRPr="0047539B" w:rsidRDefault="00990B96" w:rsidP="0073352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733521" w:rsidRPr="0047539B">
        <w:rPr>
          <w:rFonts w:ascii="Times New Roman" w:eastAsia="Calibri" w:hAnsi="Times New Roman" w:cs="Times New Roman"/>
          <w:sz w:val="24"/>
          <w:szCs w:val="24"/>
        </w:rPr>
        <w:t>величением температуры наружного воздуха в 2015 году отно</w:t>
      </w:r>
      <w:r w:rsidR="006C73E9">
        <w:rPr>
          <w:rFonts w:ascii="Times New Roman" w:eastAsia="Calibri" w:hAnsi="Times New Roman" w:cs="Times New Roman"/>
          <w:sz w:val="24"/>
          <w:szCs w:val="24"/>
        </w:rPr>
        <w:t xml:space="preserve">сительно 2014 года на 2 градуса и произвольными сроками продолжительности отопительного сезона для промышленных предприятий </w:t>
      </w:r>
      <w:r w:rsidR="00CC2897">
        <w:rPr>
          <w:rFonts w:ascii="Times New Roman" w:eastAsia="Calibri" w:hAnsi="Times New Roman" w:cs="Times New Roman"/>
          <w:sz w:val="24"/>
          <w:szCs w:val="24"/>
        </w:rPr>
        <w:t>на 3 764 Гкал</w:t>
      </w:r>
    </w:p>
    <w:p w:rsidR="00733521" w:rsidRDefault="00733521" w:rsidP="0073352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17FCF" w:rsidRDefault="00417FCF" w:rsidP="0062709D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потребителями</w:t>
      </w:r>
    </w:p>
    <w:p w:rsidR="002754AB" w:rsidRPr="0062709D" w:rsidRDefault="002754AB" w:rsidP="00417FCF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2709D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Pr="0062709D">
        <w:rPr>
          <w:rFonts w:ascii="Times New Roman" w:hAnsi="Times New Roman" w:cs="Times New Roman"/>
          <w:sz w:val="24"/>
          <w:szCs w:val="24"/>
        </w:rPr>
        <w:t>Bassel</w:t>
      </w:r>
      <w:proofErr w:type="spellEnd"/>
      <w:r w:rsidRPr="00627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09D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62709D">
        <w:rPr>
          <w:rFonts w:ascii="Times New Roman" w:hAnsi="Times New Roman" w:cs="Times New Roman"/>
          <w:sz w:val="24"/>
          <w:szCs w:val="24"/>
        </w:rPr>
        <w:t xml:space="preserve"> LLS» на отопительный сезон 2015-2016 </w:t>
      </w:r>
      <w:proofErr w:type="spellStart"/>
      <w:r w:rsidRPr="0062709D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62709D">
        <w:rPr>
          <w:rFonts w:ascii="Times New Roman" w:hAnsi="Times New Roman" w:cs="Times New Roman"/>
          <w:sz w:val="24"/>
          <w:szCs w:val="24"/>
        </w:rPr>
        <w:t>. получил</w:t>
      </w:r>
      <w:r w:rsidR="00F60B80" w:rsidRPr="0062709D">
        <w:rPr>
          <w:rFonts w:ascii="Times New Roman" w:hAnsi="Times New Roman" w:cs="Times New Roman"/>
          <w:sz w:val="24"/>
          <w:szCs w:val="24"/>
        </w:rPr>
        <w:t>о</w:t>
      </w:r>
      <w:r w:rsidRPr="0062709D">
        <w:rPr>
          <w:rFonts w:ascii="Times New Roman" w:hAnsi="Times New Roman" w:cs="Times New Roman"/>
          <w:sz w:val="24"/>
          <w:szCs w:val="24"/>
        </w:rPr>
        <w:t xml:space="preserve"> паспорт готовности станции к проведению отопительного периода, чем обеспечил</w:t>
      </w:r>
      <w:r w:rsidR="00F60B80" w:rsidRPr="0062709D">
        <w:rPr>
          <w:rFonts w:ascii="Times New Roman" w:hAnsi="Times New Roman" w:cs="Times New Roman"/>
          <w:sz w:val="24"/>
          <w:szCs w:val="24"/>
        </w:rPr>
        <w:t>о</w:t>
      </w:r>
      <w:r w:rsidRPr="0062709D">
        <w:rPr>
          <w:rFonts w:ascii="Times New Roman" w:hAnsi="Times New Roman" w:cs="Times New Roman"/>
          <w:sz w:val="24"/>
          <w:szCs w:val="24"/>
        </w:rPr>
        <w:t xml:space="preserve"> надежное проведение отопительного сезона.</w:t>
      </w:r>
    </w:p>
    <w:p w:rsidR="002754AB" w:rsidRPr="004520E3" w:rsidRDefault="002754AB" w:rsidP="006270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sz w:val="24"/>
          <w:szCs w:val="24"/>
        </w:rPr>
        <w:t xml:space="preserve">Тепловая энергия подается </w:t>
      </w:r>
      <w:proofErr w:type="gramStart"/>
      <w:r w:rsidRPr="004520E3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4520E3">
        <w:rPr>
          <w:rFonts w:ascii="Times New Roman" w:hAnsi="Times New Roman" w:cs="Times New Roman"/>
          <w:sz w:val="24"/>
          <w:szCs w:val="24"/>
        </w:rPr>
        <w:t xml:space="preserve"> температурного графика 95-70</w:t>
      </w:r>
      <w:r w:rsidRPr="004520E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4520E3">
        <w:rPr>
          <w:rFonts w:ascii="Times New Roman" w:hAnsi="Times New Roman" w:cs="Times New Roman"/>
          <w:sz w:val="24"/>
          <w:szCs w:val="24"/>
        </w:rPr>
        <w:t>С на отопительный период, который</w:t>
      </w:r>
      <w:r w:rsidR="004335E2">
        <w:rPr>
          <w:rFonts w:ascii="Times New Roman" w:hAnsi="Times New Roman" w:cs="Times New Roman"/>
          <w:sz w:val="24"/>
          <w:szCs w:val="24"/>
        </w:rPr>
        <w:t xml:space="preserve"> согласовывается с потребителя</w:t>
      </w:r>
      <w:r w:rsidRPr="004520E3">
        <w:rPr>
          <w:rFonts w:ascii="Times New Roman" w:hAnsi="Times New Roman" w:cs="Times New Roman"/>
          <w:sz w:val="24"/>
          <w:szCs w:val="24"/>
        </w:rPr>
        <w:t>м</w:t>
      </w:r>
      <w:r w:rsidR="004335E2">
        <w:rPr>
          <w:rFonts w:ascii="Times New Roman" w:hAnsi="Times New Roman" w:cs="Times New Roman"/>
          <w:sz w:val="24"/>
          <w:szCs w:val="24"/>
        </w:rPr>
        <w:t>и</w:t>
      </w:r>
      <w:r w:rsidRPr="004520E3">
        <w:rPr>
          <w:rFonts w:ascii="Times New Roman" w:hAnsi="Times New Roman" w:cs="Times New Roman"/>
          <w:sz w:val="24"/>
          <w:szCs w:val="24"/>
        </w:rPr>
        <w:t xml:space="preserve"> и представителем аппарата </w:t>
      </w:r>
      <w:proofErr w:type="spellStart"/>
      <w:r w:rsidRPr="004520E3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4520E3">
        <w:rPr>
          <w:rFonts w:ascii="Times New Roman" w:hAnsi="Times New Roman" w:cs="Times New Roman"/>
          <w:sz w:val="24"/>
          <w:szCs w:val="24"/>
        </w:rPr>
        <w:t xml:space="preserve"> города Темиртау, ответственного за прохождение отопительного сезона в городе.</w:t>
      </w:r>
    </w:p>
    <w:p w:rsidR="002754AB" w:rsidRPr="004520E3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sz w:val="24"/>
          <w:szCs w:val="24"/>
        </w:rPr>
        <w:t xml:space="preserve">Перед началом и после отопительного сезона проводятся гидравлические и температурные испытания, </w:t>
      </w:r>
      <w:proofErr w:type="gramStart"/>
      <w:r w:rsidRPr="004520E3">
        <w:rPr>
          <w:rFonts w:ascii="Times New Roman" w:hAnsi="Times New Roman" w:cs="Times New Roman"/>
          <w:sz w:val="24"/>
          <w:szCs w:val="24"/>
        </w:rPr>
        <w:t>согласно программ</w:t>
      </w:r>
      <w:proofErr w:type="gramEnd"/>
      <w:r w:rsidRPr="004520E3">
        <w:rPr>
          <w:rFonts w:ascii="Times New Roman" w:hAnsi="Times New Roman" w:cs="Times New Roman"/>
          <w:sz w:val="24"/>
          <w:szCs w:val="24"/>
        </w:rPr>
        <w:t xml:space="preserve"> проведения </w:t>
      </w:r>
      <w:proofErr w:type="spellStart"/>
      <w:r w:rsidRPr="004520E3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4520E3">
        <w:rPr>
          <w:rFonts w:ascii="Times New Roman" w:hAnsi="Times New Roman" w:cs="Times New Roman"/>
          <w:sz w:val="24"/>
          <w:szCs w:val="24"/>
        </w:rPr>
        <w:t xml:space="preserve"> тепловых сетей.</w:t>
      </w:r>
    </w:p>
    <w:p w:rsidR="002754AB" w:rsidRPr="004520E3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sz w:val="24"/>
          <w:szCs w:val="24"/>
        </w:rPr>
        <w:t xml:space="preserve">В 2015 году окончание отопительного сезона было продлено до </w:t>
      </w:r>
      <w:r w:rsidR="00BA136E">
        <w:rPr>
          <w:rFonts w:ascii="Times New Roman" w:hAnsi="Times New Roman" w:cs="Times New Roman"/>
          <w:sz w:val="24"/>
          <w:szCs w:val="24"/>
        </w:rPr>
        <w:t>0</w:t>
      </w:r>
      <w:r w:rsidRPr="004520E3">
        <w:rPr>
          <w:rFonts w:ascii="Times New Roman" w:hAnsi="Times New Roman" w:cs="Times New Roman"/>
          <w:sz w:val="24"/>
          <w:szCs w:val="24"/>
        </w:rPr>
        <w:t xml:space="preserve">6.05.2015г. Продление отопительного сезона связано с паводком талых вод в Карагандинской области. Т.к. насосная </w:t>
      </w:r>
      <w:proofErr w:type="gramStart"/>
      <w:r w:rsidRPr="004520E3">
        <w:rPr>
          <w:rFonts w:ascii="Times New Roman" w:hAnsi="Times New Roman" w:cs="Times New Roman"/>
          <w:sz w:val="24"/>
          <w:szCs w:val="24"/>
        </w:rPr>
        <w:t>станция</w:t>
      </w:r>
      <w:proofErr w:type="gramEnd"/>
      <w:r w:rsidRPr="004520E3">
        <w:rPr>
          <w:rFonts w:ascii="Times New Roman" w:hAnsi="Times New Roman" w:cs="Times New Roman"/>
          <w:sz w:val="24"/>
          <w:szCs w:val="24"/>
        </w:rPr>
        <w:t xml:space="preserve"> обеспечивающая жителей старого города холодной питьевой воды были затоплена. По окончанию отопительного сезона были проведены гидравлические и температурные испытания.</w:t>
      </w:r>
    </w:p>
    <w:p w:rsidR="002754AB" w:rsidRPr="004520E3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sz w:val="24"/>
          <w:szCs w:val="24"/>
        </w:rPr>
        <w:t xml:space="preserve">Начало отопительного сезона 2015-2016 </w:t>
      </w:r>
      <w:proofErr w:type="spellStart"/>
      <w:r w:rsidRPr="004520E3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4520E3">
        <w:rPr>
          <w:rFonts w:ascii="Times New Roman" w:hAnsi="Times New Roman" w:cs="Times New Roman"/>
          <w:sz w:val="24"/>
          <w:szCs w:val="24"/>
        </w:rPr>
        <w:t xml:space="preserve">. </w:t>
      </w:r>
      <w:r w:rsidR="004335E2">
        <w:rPr>
          <w:rFonts w:ascii="Times New Roman" w:hAnsi="Times New Roman" w:cs="Times New Roman"/>
          <w:sz w:val="24"/>
          <w:szCs w:val="24"/>
        </w:rPr>
        <w:t>-</w:t>
      </w:r>
      <w:r w:rsidRPr="004520E3">
        <w:rPr>
          <w:rFonts w:ascii="Times New Roman" w:hAnsi="Times New Roman" w:cs="Times New Roman"/>
          <w:sz w:val="24"/>
          <w:szCs w:val="24"/>
        </w:rPr>
        <w:t xml:space="preserve"> 1 октября 2015 года.</w:t>
      </w:r>
    </w:p>
    <w:p w:rsidR="002754AB" w:rsidRPr="004520E3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sz w:val="24"/>
          <w:szCs w:val="24"/>
        </w:rPr>
        <w:t>Отопительный период в 2015 году ТОО «</w:t>
      </w:r>
      <w:proofErr w:type="spellStart"/>
      <w:r w:rsidRPr="004520E3">
        <w:rPr>
          <w:rFonts w:ascii="Times New Roman" w:hAnsi="Times New Roman" w:cs="Times New Roman"/>
          <w:sz w:val="24"/>
          <w:szCs w:val="24"/>
        </w:rPr>
        <w:t>Bassel</w:t>
      </w:r>
      <w:proofErr w:type="spellEnd"/>
      <w:r w:rsidRPr="004520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0E3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4520E3">
        <w:rPr>
          <w:rFonts w:ascii="Times New Roman" w:hAnsi="Times New Roman" w:cs="Times New Roman"/>
          <w:sz w:val="24"/>
          <w:szCs w:val="24"/>
        </w:rPr>
        <w:t xml:space="preserve"> LLS» отработал</w:t>
      </w:r>
      <w:r w:rsidR="004335E2">
        <w:rPr>
          <w:rFonts w:ascii="Times New Roman" w:hAnsi="Times New Roman" w:cs="Times New Roman"/>
          <w:sz w:val="24"/>
          <w:szCs w:val="24"/>
        </w:rPr>
        <w:t>о</w:t>
      </w:r>
      <w:r w:rsidRPr="004520E3">
        <w:rPr>
          <w:rFonts w:ascii="Times New Roman" w:hAnsi="Times New Roman" w:cs="Times New Roman"/>
          <w:sz w:val="24"/>
          <w:szCs w:val="24"/>
        </w:rPr>
        <w:t xml:space="preserve"> стабильно, за этот период остановов</w:t>
      </w:r>
      <w:r w:rsidR="004335E2">
        <w:rPr>
          <w:rFonts w:ascii="Times New Roman" w:hAnsi="Times New Roman" w:cs="Times New Roman"/>
          <w:sz w:val="24"/>
          <w:szCs w:val="24"/>
        </w:rPr>
        <w:t>,</w:t>
      </w:r>
      <w:r w:rsidRPr="004520E3">
        <w:rPr>
          <w:rFonts w:ascii="Times New Roman" w:hAnsi="Times New Roman" w:cs="Times New Roman"/>
          <w:sz w:val="24"/>
          <w:szCs w:val="24"/>
        </w:rPr>
        <w:t xml:space="preserve"> повлекших за собой срыв отопительного сезона</w:t>
      </w:r>
      <w:r w:rsidR="00993FCD">
        <w:rPr>
          <w:rFonts w:ascii="Times New Roman" w:hAnsi="Times New Roman" w:cs="Times New Roman"/>
          <w:sz w:val="24"/>
          <w:szCs w:val="24"/>
        </w:rPr>
        <w:t>, н</w:t>
      </w:r>
      <w:r w:rsidRPr="004520E3">
        <w:rPr>
          <w:rFonts w:ascii="Times New Roman" w:hAnsi="Times New Roman" w:cs="Times New Roman"/>
          <w:sz w:val="24"/>
          <w:szCs w:val="24"/>
        </w:rPr>
        <w:t>ет.</w:t>
      </w:r>
    </w:p>
    <w:p w:rsidR="002754AB" w:rsidRPr="004520E3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sz w:val="24"/>
          <w:szCs w:val="24"/>
        </w:rPr>
        <w:t xml:space="preserve">Для гарантированной надежной подачи теплоснабжения проводились текущие, капитальные ремонтные работы </w:t>
      </w:r>
      <w:proofErr w:type="spellStart"/>
      <w:r w:rsidRPr="004520E3">
        <w:rPr>
          <w:rFonts w:ascii="Times New Roman" w:hAnsi="Times New Roman" w:cs="Times New Roman"/>
          <w:sz w:val="24"/>
          <w:szCs w:val="24"/>
        </w:rPr>
        <w:t>котлоагрегатов</w:t>
      </w:r>
      <w:proofErr w:type="spellEnd"/>
      <w:r w:rsidRPr="004520E3">
        <w:rPr>
          <w:rFonts w:ascii="Times New Roman" w:hAnsi="Times New Roman" w:cs="Times New Roman"/>
          <w:sz w:val="24"/>
          <w:szCs w:val="24"/>
        </w:rPr>
        <w:t xml:space="preserve"> и турбогенераторов.</w:t>
      </w:r>
    </w:p>
    <w:p w:rsidR="002754AB" w:rsidRPr="0062709D" w:rsidRDefault="002754AB" w:rsidP="00993FC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709D">
        <w:rPr>
          <w:rFonts w:ascii="Times New Roman" w:hAnsi="Times New Roman" w:cs="Times New Roman"/>
          <w:sz w:val="24"/>
          <w:szCs w:val="24"/>
        </w:rPr>
        <w:t>Потребители</w:t>
      </w:r>
      <w:r w:rsidR="00993FCD" w:rsidRPr="0062709D">
        <w:rPr>
          <w:rFonts w:ascii="Times New Roman" w:hAnsi="Times New Roman" w:cs="Times New Roman"/>
          <w:sz w:val="24"/>
          <w:szCs w:val="24"/>
        </w:rPr>
        <w:t>:</w:t>
      </w:r>
    </w:p>
    <w:p w:rsidR="002754AB" w:rsidRPr="004520E3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b/>
          <w:sz w:val="24"/>
          <w:szCs w:val="24"/>
        </w:rPr>
        <w:t>ТОО «</w:t>
      </w:r>
      <w:proofErr w:type="spellStart"/>
      <w:r w:rsidRPr="004520E3">
        <w:rPr>
          <w:rFonts w:ascii="Times New Roman" w:hAnsi="Times New Roman" w:cs="Times New Roman"/>
          <w:b/>
          <w:sz w:val="24"/>
          <w:szCs w:val="24"/>
        </w:rPr>
        <w:t>Окжетпес</w:t>
      </w:r>
      <w:proofErr w:type="spellEnd"/>
      <w:r w:rsidRPr="004520E3">
        <w:rPr>
          <w:rFonts w:ascii="Times New Roman" w:hAnsi="Times New Roman" w:cs="Times New Roman"/>
          <w:b/>
          <w:sz w:val="24"/>
          <w:szCs w:val="24"/>
        </w:rPr>
        <w:t>»</w:t>
      </w:r>
      <w:r w:rsidRPr="004520E3">
        <w:rPr>
          <w:rFonts w:ascii="Times New Roman" w:hAnsi="Times New Roman" w:cs="Times New Roman"/>
          <w:sz w:val="24"/>
          <w:szCs w:val="24"/>
        </w:rPr>
        <w:t xml:space="preserve"> - обеспечивает подачу тепловой энергией жителям города Темиртау. Старая часть </w:t>
      </w:r>
      <w:proofErr w:type="spellStart"/>
      <w:r w:rsidRPr="004520E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520E3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4520E3">
        <w:rPr>
          <w:rFonts w:ascii="Times New Roman" w:hAnsi="Times New Roman" w:cs="Times New Roman"/>
          <w:sz w:val="24"/>
          <w:szCs w:val="24"/>
        </w:rPr>
        <w:t>емиртау</w:t>
      </w:r>
      <w:proofErr w:type="spellEnd"/>
      <w:r w:rsidRPr="004520E3">
        <w:rPr>
          <w:rFonts w:ascii="Times New Roman" w:hAnsi="Times New Roman" w:cs="Times New Roman"/>
          <w:sz w:val="24"/>
          <w:szCs w:val="24"/>
        </w:rPr>
        <w:t xml:space="preserve"> насчитывает около 100 домов с населением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4520E3">
        <w:rPr>
          <w:rFonts w:ascii="Times New Roman" w:hAnsi="Times New Roman" w:cs="Times New Roman"/>
          <w:sz w:val="24"/>
          <w:szCs w:val="24"/>
        </w:rPr>
        <w:t> 000 человек, также расположены лечебные заведения (инфекционная больница, наркология, поликлиника), школы (№1, №3), Театр юного зрителя, Центр адаптации и реабилитации.</w:t>
      </w:r>
    </w:p>
    <w:p w:rsidR="002754AB" w:rsidRPr="004520E3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sz w:val="24"/>
          <w:szCs w:val="24"/>
        </w:rPr>
        <w:t>Коммерческий прибор учета тепловой энергии ВКТ 7 установлен на границе раздела. Прибор находится на балансе ТОО «</w:t>
      </w:r>
      <w:proofErr w:type="spellStart"/>
      <w:r w:rsidRPr="004520E3">
        <w:rPr>
          <w:rFonts w:ascii="Times New Roman" w:hAnsi="Times New Roman" w:cs="Times New Roman"/>
          <w:sz w:val="24"/>
          <w:szCs w:val="24"/>
          <w:lang w:val="en-US"/>
        </w:rPr>
        <w:t>Bassel</w:t>
      </w:r>
      <w:proofErr w:type="spellEnd"/>
      <w:r w:rsidRPr="004520E3">
        <w:rPr>
          <w:rFonts w:ascii="Times New Roman" w:hAnsi="Times New Roman" w:cs="Times New Roman"/>
          <w:sz w:val="24"/>
          <w:szCs w:val="24"/>
        </w:rPr>
        <w:t xml:space="preserve"> </w:t>
      </w:r>
      <w:r w:rsidRPr="004520E3">
        <w:rPr>
          <w:rFonts w:ascii="Times New Roman" w:hAnsi="Times New Roman" w:cs="Times New Roman"/>
          <w:sz w:val="24"/>
          <w:szCs w:val="24"/>
          <w:lang w:val="en-US"/>
        </w:rPr>
        <w:t>Group</w:t>
      </w:r>
      <w:r w:rsidRPr="004520E3">
        <w:rPr>
          <w:rFonts w:ascii="Times New Roman" w:hAnsi="Times New Roman" w:cs="Times New Roman"/>
          <w:sz w:val="24"/>
          <w:szCs w:val="24"/>
        </w:rPr>
        <w:t xml:space="preserve"> </w:t>
      </w:r>
      <w:r w:rsidRPr="004520E3">
        <w:rPr>
          <w:rFonts w:ascii="Times New Roman" w:hAnsi="Times New Roman" w:cs="Times New Roman"/>
          <w:sz w:val="24"/>
          <w:szCs w:val="24"/>
          <w:lang w:val="en-US"/>
        </w:rPr>
        <w:t>LLS</w:t>
      </w:r>
      <w:r w:rsidRPr="004520E3">
        <w:rPr>
          <w:rFonts w:ascii="Times New Roman" w:hAnsi="Times New Roman" w:cs="Times New Roman"/>
          <w:sz w:val="24"/>
          <w:szCs w:val="24"/>
        </w:rPr>
        <w:t>». Ежегодно данный прибор проходит поверку.</w:t>
      </w:r>
      <w:r w:rsidR="00AA4334">
        <w:rPr>
          <w:rFonts w:ascii="Times New Roman" w:hAnsi="Times New Roman" w:cs="Times New Roman"/>
          <w:sz w:val="24"/>
          <w:szCs w:val="24"/>
        </w:rPr>
        <w:t xml:space="preserve"> </w:t>
      </w:r>
      <w:r w:rsidRPr="004520E3">
        <w:rPr>
          <w:rFonts w:ascii="Times New Roman" w:hAnsi="Times New Roman" w:cs="Times New Roman"/>
          <w:sz w:val="24"/>
          <w:szCs w:val="24"/>
        </w:rPr>
        <w:t xml:space="preserve">Ежедневно производится снятие показаний прибора учета тепловой энергии. На </w:t>
      </w:r>
      <w:r w:rsidR="0062709D">
        <w:rPr>
          <w:rFonts w:ascii="Times New Roman" w:hAnsi="Times New Roman" w:cs="Times New Roman"/>
          <w:sz w:val="24"/>
          <w:szCs w:val="24"/>
        </w:rPr>
        <w:t>конец каждого расчетного месяца</w:t>
      </w:r>
      <w:r w:rsidRPr="004520E3">
        <w:rPr>
          <w:rFonts w:ascii="Times New Roman" w:hAnsi="Times New Roman" w:cs="Times New Roman"/>
          <w:sz w:val="24"/>
          <w:szCs w:val="24"/>
        </w:rPr>
        <w:t xml:space="preserve"> с коммерческого прибора учета производится снятие показаний тепловой энергии и совместно с представителями покупателя рассчитывается потребления тепловой энергии, составляется акт.</w:t>
      </w:r>
    </w:p>
    <w:p w:rsidR="002754AB" w:rsidRPr="004520E3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b/>
          <w:sz w:val="24"/>
          <w:szCs w:val="24"/>
        </w:rPr>
        <w:t>АО «ТЭМК»</w:t>
      </w:r>
      <w:r w:rsidRPr="004520E3">
        <w:rPr>
          <w:rFonts w:ascii="Times New Roman" w:hAnsi="Times New Roman" w:cs="Times New Roman"/>
          <w:sz w:val="24"/>
          <w:szCs w:val="24"/>
        </w:rPr>
        <w:t xml:space="preserve"> - промышленное предприятие приобретает тепловую энергию для собственных нужд. Коммерческий прибор учета тепловой энергии ВЗЛЕТ </w:t>
      </w:r>
      <w:proofErr w:type="gramStart"/>
      <w:r w:rsidRPr="004520E3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 w:rsidRPr="004520E3">
        <w:rPr>
          <w:rFonts w:ascii="Times New Roman" w:hAnsi="Times New Roman" w:cs="Times New Roman"/>
          <w:sz w:val="24"/>
          <w:szCs w:val="24"/>
        </w:rPr>
        <w:t xml:space="preserve"> согласна акта раздела границ. Прибор находится на балансе АО «ТЭМК». Ежегодно данный прибор проходит поверку.</w:t>
      </w:r>
      <w:r w:rsidR="00B528C4">
        <w:rPr>
          <w:rFonts w:ascii="Times New Roman" w:hAnsi="Times New Roman" w:cs="Times New Roman"/>
          <w:sz w:val="24"/>
          <w:szCs w:val="24"/>
        </w:rPr>
        <w:t xml:space="preserve"> </w:t>
      </w:r>
      <w:r w:rsidRPr="004520E3">
        <w:rPr>
          <w:rFonts w:ascii="Times New Roman" w:hAnsi="Times New Roman" w:cs="Times New Roman"/>
          <w:sz w:val="24"/>
          <w:szCs w:val="24"/>
        </w:rPr>
        <w:t>Ежедневно производится снятие показаний прибора учета тепловой энергии. На конец каждо</w:t>
      </w:r>
      <w:r w:rsidR="0062709D">
        <w:rPr>
          <w:rFonts w:ascii="Times New Roman" w:hAnsi="Times New Roman" w:cs="Times New Roman"/>
          <w:sz w:val="24"/>
          <w:szCs w:val="24"/>
        </w:rPr>
        <w:t>го расчетного месяца</w:t>
      </w:r>
      <w:r w:rsidRPr="004520E3">
        <w:rPr>
          <w:rFonts w:ascii="Times New Roman" w:hAnsi="Times New Roman" w:cs="Times New Roman"/>
          <w:sz w:val="24"/>
          <w:szCs w:val="24"/>
        </w:rPr>
        <w:t xml:space="preserve"> с коммерческого прибора </w:t>
      </w:r>
      <w:r w:rsidRPr="004520E3">
        <w:rPr>
          <w:rFonts w:ascii="Times New Roman" w:hAnsi="Times New Roman" w:cs="Times New Roman"/>
          <w:sz w:val="24"/>
          <w:szCs w:val="24"/>
        </w:rPr>
        <w:lastRenderedPageBreak/>
        <w:t>учета производится снятие показаний тепловой энергии и совместно с представителями покупателя рассчитывается потребления тепловой энергии, составляется акт.</w:t>
      </w:r>
    </w:p>
    <w:p w:rsidR="002754AB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0E3">
        <w:rPr>
          <w:rFonts w:ascii="Times New Roman" w:hAnsi="Times New Roman" w:cs="Times New Roman"/>
          <w:b/>
          <w:sz w:val="24"/>
          <w:szCs w:val="24"/>
        </w:rPr>
        <w:t>ТОО «</w:t>
      </w:r>
      <w:r w:rsidRPr="004520E3">
        <w:rPr>
          <w:rFonts w:ascii="Times New Roman" w:hAnsi="Times New Roman" w:cs="Times New Roman"/>
          <w:b/>
          <w:sz w:val="24"/>
          <w:szCs w:val="24"/>
          <w:lang w:val="en-US"/>
        </w:rPr>
        <w:t>Basis</w:t>
      </w:r>
      <w:r w:rsidRPr="004520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20E3">
        <w:rPr>
          <w:rFonts w:ascii="Times New Roman" w:hAnsi="Times New Roman" w:cs="Times New Roman"/>
          <w:b/>
          <w:sz w:val="24"/>
          <w:szCs w:val="24"/>
          <w:lang w:val="en-US"/>
        </w:rPr>
        <w:t>Steel</w:t>
      </w:r>
      <w:r w:rsidRPr="004520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20E3">
        <w:rPr>
          <w:rFonts w:ascii="Times New Roman" w:hAnsi="Times New Roman" w:cs="Times New Roman"/>
          <w:b/>
          <w:sz w:val="24"/>
          <w:szCs w:val="24"/>
          <w:lang w:val="en-US"/>
        </w:rPr>
        <w:t>Technology</w:t>
      </w:r>
      <w:r w:rsidRPr="004520E3">
        <w:rPr>
          <w:rFonts w:ascii="Times New Roman" w:hAnsi="Times New Roman" w:cs="Times New Roman"/>
          <w:b/>
          <w:sz w:val="24"/>
          <w:szCs w:val="24"/>
        </w:rPr>
        <w:t>»</w:t>
      </w:r>
      <w:r w:rsidRPr="004520E3">
        <w:rPr>
          <w:rFonts w:ascii="Times New Roman" w:hAnsi="Times New Roman" w:cs="Times New Roman"/>
          <w:sz w:val="24"/>
          <w:szCs w:val="24"/>
        </w:rPr>
        <w:t xml:space="preserve"> - </w:t>
      </w:r>
      <w:r w:rsidR="00353B10" w:rsidRPr="004520E3">
        <w:rPr>
          <w:rFonts w:ascii="Times New Roman" w:hAnsi="Times New Roman" w:cs="Times New Roman"/>
          <w:sz w:val="24"/>
          <w:szCs w:val="24"/>
        </w:rPr>
        <w:t xml:space="preserve">промышленное предприятие </w:t>
      </w:r>
      <w:r w:rsidRPr="004520E3">
        <w:rPr>
          <w:rFonts w:ascii="Times New Roman" w:hAnsi="Times New Roman" w:cs="Times New Roman"/>
          <w:sz w:val="24"/>
          <w:szCs w:val="24"/>
        </w:rPr>
        <w:t>приобретает тепловую энергию для собственных нужд. Коммерческий прибор учета тепловой энергии ВЗЛЕТ установлен на границе раздела. Прибор находится на балансе ТОО «</w:t>
      </w:r>
      <w:r w:rsidRPr="004520E3">
        <w:rPr>
          <w:rFonts w:ascii="Times New Roman" w:hAnsi="Times New Roman" w:cs="Times New Roman"/>
          <w:sz w:val="24"/>
          <w:szCs w:val="24"/>
          <w:lang w:val="en-US"/>
        </w:rPr>
        <w:t>Basis</w:t>
      </w:r>
      <w:r w:rsidRPr="004520E3">
        <w:rPr>
          <w:rFonts w:ascii="Times New Roman" w:hAnsi="Times New Roman" w:cs="Times New Roman"/>
          <w:sz w:val="24"/>
          <w:szCs w:val="24"/>
        </w:rPr>
        <w:t xml:space="preserve"> </w:t>
      </w:r>
      <w:r w:rsidRPr="004520E3">
        <w:rPr>
          <w:rFonts w:ascii="Times New Roman" w:hAnsi="Times New Roman" w:cs="Times New Roman"/>
          <w:sz w:val="24"/>
          <w:szCs w:val="24"/>
          <w:lang w:val="en-US"/>
        </w:rPr>
        <w:t>Steel</w:t>
      </w:r>
      <w:r w:rsidRPr="004520E3">
        <w:rPr>
          <w:rFonts w:ascii="Times New Roman" w:hAnsi="Times New Roman" w:cs="Times New Roman"/>
          <w:sz w:val="24"/>
          <w:szCs w:val="24"/>
        </w:rPr>
        <w:t xml:space="preserve"> </w:t>
      </w:r>
      <w:r w:rsidRPr="004520E3">
        <w:rPr>
          <w:rFonts w:ascii="Times New Roman" w:hAnsi="Times New Roman" w:cs="Times New Roman"/>
          <w:sz w:val="24"/>
          <w:szCs w:val="24"/>
          <w:lang w:val="en-US"/>
        </w:rPr>
        <w:t>Technology</w:t>
      </w:r>
      <w:r w:rsidRPr="004520E3">
        <w:rPr>
          <w:rFonts w:ascii="Times New Roman" w:hAnsi="Times New Roman" w:cs="Times New Roman"/>
          <w:sz w:val="24"/>
          <w:szCs w:val="24"/>
        </w:rPr>
        <w:t>». Ежегодно данный прибор проходит поверку.</w:t>
      </w:r>
      <w:r w:rsidR="00353B10">
        <w:rPr>
          <w:rFonts w:ascii="Times New Roman" w:hAnsi="Times New Roman" w:cs="Times New Roman"/>
          <w:sz w:val="24"/>
          <w:szCs w:val="24"/>
        </w:rPr>
        <w:t xml:space="preserve"> </w:t>
      </w:r>
      <w:r w:rsidRPr="004520E3">
        <w:rPr>
          <w:rFonts w:ascii="Times New Roman" w:hAnsi="Times New Roman" w:cs="Times New Roman"/>
          <w:sz w:val="24"/>
          <w:szCs w:val="24"/>
        </w:rPr>
        <w:t xml:space="preserve">На </w:t>
      </w:r>
      <w:r w:rsidR="0062709D">
        <w:rPr>
          <w:rFonts w:ascii="Times New Roman" w:hAnsi="Times New Roman" w:cs="Times New Roman"/>
          <w:sz w:val="24"/>
          <w:szCs w:val="24"/>
        </w:rPr>
        <w:t>конец каждого расчетного месяца</w:t>
      </w:r>
      <w:r w:rsidRPr="004520E3">
        <w:rPr>
          <w:rFonts w:ascii="Times New Roman" w:hAnsi="Times New Roman" w:cs="Times New Roman"/>
          <w:sz w:val="24"/>
          <w:szCs w:val="24"/>
        </w:rPr>
        <w:t xml:space="preserve"> с коммерческого прибора учета производится снятие показаний тепловой энергии и совместно с представителями покупателя рассчитывается потребления тепловой энергии, составляется акт.</w:t>
      </w:r>
    </w:p>
    <w:p w:rsidR="002754AB" w:rsidRDefault="002754AB" w:rsidP="002754A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7FCF" w:rsidRDefault="00796235" w:rsidP="006D3CA0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тарифной сметы</w:t>
      </w:r>
    </w:p>
    <w:p w:rsidR="006D3CA0" w:rsidRDefault="006D3CA0" w:rsidP="00417FCF">
      <w:pPr>
        <w:pStyle w:val="a3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Методикой ведения раздельного учета расходы по производству тепловой энергии за 2015 год составили 290 565 тыс. тенге при плане 207 565 тыс. тенге</w:t>
      </w:r>
      <w:r w:rsidR="00C62658">
        <w:rPr>
          <w:rFonts w:ascii="Times New Roman" w:eastAsia="Times New Roman" w:hAnsi="Times New Roman" w:cs="Times New Roman"/>
          <w:sz w:val="24"/>
          <w:szCs w:val="24"/>
          <w:lang w:eastAsia="ru-RU"/>
        </w:rPr>
        <w:t>. Увеличение -</w:t>
      </w:r>
      <w:r w:rsidR="00AE1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82 664 тыс. тенге или 39,8%</w:t>
      </w:r>
    </w:p>
    <w:p w:rsidR="006D3CA0" w:rsidRDefault="006D3CA0" w:rsidP="006D3CA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</w:t>
      </w:r>
      <w:r w:rsidR="001B1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реализации тепловой энергии,</w:t>
      </w:r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сравнении с утвержденным  в тарифной смете, снизился на 16 289,7 </w:t>
      </w:r>
      <w:proofErr w:type="spellStart"/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енге</w:t>
      </w:r>
      <w:proofErr w:type="spellEnd"/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7%  и составил  214 412 </w:t>
      </w:r>
      <w:proofErr w:type="spellStart"/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тыс.тенге</w:t>
      </w:r>
      <w:proofErr w:type="spellEnd"/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Снижение дохода произошло в результате снижения  полезного отпуска тепловой энергии (причины выше) и введения предельного тарифа с 01.12.2015г.</w:t>
      </w:r>
    </w:p>
    <w:p w:rsidR="00C62658" w:rsidRPr="0047539B" w:rsidRDefault="00C62658" w:rsidP="00C626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Фактическая себестоимость теп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ловой энергии за 2015</w:t>
      </w:r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составила </w:t>
      </w:r>
      <w:r w:rsidRPr="004753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62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3 631,24</w:t>
      </w:r>
      <w:r w:rsidRPr="004753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за 1Гкал, что выше утвержденного тарифа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1 008,14</w:t>
      </w:r>
      <w:r w:rsidRPr="004753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тенге/Гкал</w:t>
      </w:r>
      <w:r w:rsidRPr="00475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2658" w:rsidRDefault="00AE5ED0" w:rsidP="006D3CA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 постатейном </w:t>
      </w:r>
      <w:r w:rsidR="00344E5F" w:rsidRPr="00AE5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исполнении тарифной см</w:t>
      </w:r>
      <w:r w:rsidRPr="00AE5ED0">
        <w:rPr>
          <w:rFonts w:ascii="Times New Roman" w:eastAsia="Times New Roman" w:hAnsi="Times New Roman" w:cs="Times New Roman"/>
          <w:sz w:val="24"/>
          <w:szCs w:val="24"/>
          <w:lang w:eastAsia="ru-RU"/>
        </w:rPr>
        <w:t>еты</w:t>
      </w:r>
      <w:r w:rsidR="0036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</w:t>
      </w:r>
      <w:r w:rsidRPr="00AE5ED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утвержденной приказом ДКРЕМ от 09.10.2015г №270-ОД прилагается</w:t>
      </w:r>
    </w:p>
    <w:p w:rsidR="00AE5ED0" w:rsidRPr="00AE5ED0" w:rsidRDefault="00AE5ED0" w:rsidP="006D3CA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794" w:rsidRDefault="00B24794" w:rsidP="00796235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7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деятельности</w:t>
      </w:r>
    </w:p>
    <w:p w:rsidR="00B24794" w:rsidRPr="00B24794" w:rsidRDefault="00B24794" w:rsidP="001C35F7">
      <w:pPr>
        <w:pStyle w:val="a3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2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B2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</w:t>
      </w:r>
      <w:r w:rsidRPr="00B2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Bassel</w:t>
      </w:r>
      <w:proofErr w:type="spellEnd"/>
      <w:r w:rsidRPr="00B2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Group</w:t>
      </w:r>
      <w:r w:rsidRPr="00B2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LLS</w:t>
      </w:r>
      <w:r w:rsidRPr="00B247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3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утвержден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дельный тариф </w:t>
      </w:r>
      <w:r w:rsidR="00653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услуги по производству тепловой энергии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2015-2019 гг. в размере 2</w:t>
      </w:r>
      <w:r w:rsidR="00653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869,69 тенге</w:t>
      </w:r>
      <w:r w:rsidR="0029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1Гкал без учета Н</w:t>
      </w:r>
      <w:proofErr w:type="gramStart"/>
      <w:r w:rsidR="00292046">
        <w:rPr>
          <w:rFonts w:ascii="Times New Roman" w:eastAsia="Times New Roman" w:hAnsi="Times New Roman" w:cs="Times New Roman"/>
          <w:sz w:val="24"/>
          <w:szCs w:val="24"/>
          <w:lang w:eastAsia="ru-RU"/>
        </w:rPr>
        <w:t>ДС с вв</w:t>
      </w:r>
      <w:proofErr w:type="gramEnd"/>
      <w:r w:rsidR="002920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одом в действие с 01.12.2015 г. В связи с чем</w:t>
      </w:r>
      <w:r w:rsidR="00653B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9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утвержденного тарифа возможно в случаях </w:t>
      </w:r>
      <w:r w:rsidR="00653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предусмотренных </w:t>
      </w:r>
      <w:r w:rsidR="002920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 законодательством</w:t>
      </w:r>
      <w:r w:rsidR="001C3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 же в рамках утвержденной инвестиционной программы на 2015-2019 </w:t>
      </w:r>
      <w:r w:rsidR="005A23D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1C3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5A23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35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пределено выполнение меро</w:t>
      </w:r>
      <w:r w:rsidR="005A23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приятий по капитальному ремонту оборудования</w:t>
      </w:r>
      <w:bookmarkStart w:id="0" w:name="_GoBack"/>
      <w:bookmarkEnd w:id="0"/>
      <w:r w:rsidR="001C3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3641" w:rsidRPr="00B24794" w:rsidRDefault="00363641" w:rsidP="001C35F7">
      <w:pPr>
        <w:pStyle w:val="a3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79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перспективных путей развития станции является восстановление паровой конденсационной турбины К-50-90.  В  свою очередь  восстановление турбины даст следующие возможности:</w:t>
      </w:r>
    </w:p>
    <w:p w:rsidR="00363641" w:rsidRPr="00363641" w:rsidRDefault="0020260B" w:rsidP="001C35F7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63641" w:rsidRPr="0036364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величить установленную мощность станции до 134 МВт;</w:t>
      </w:r>
    </w:p>
    <w:p w:rsidR="00363641" w:rsidRPr="00363641" w:rsidRDefault="0020260B" w:rsidP="001C35F7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63641" w:rsidRPr="0036364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величить надёжность станции за счет стабильной и бесперебойной поставки тепловой энергии потребителям;</w:t>
      </w:r>
    </w:p>
    <w:p w:rsidR="00363641" w:rsidRPr="00363641" w:rsidRDefault="0020260B" w:rsidP="001C35F7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63641" w:rsidRPr="0036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величить доступные рабочие места. </w:t>
      </w:r>
    </w:p>
    <w:p w:rsidR="007A696D" w:rsidRPr="006D3CA0" w:rsidRDefault="007A696D" w:rsidP="00097063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388" w:rsidRPr="002E5F54" w:rsidRDefault="00FA5388" w:rsidP="00FA5388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FA5388" w:rsidRPr="002E5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42F1D"/>
    <w:multiLevelType w:val="hybridMultilevel"/>
    <w:tmpl w:val="7A34A38A"/>
    <w:lvl w:ilvl="0" w:tplc="98E8A2C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344B80"/>
    <w:multiLevelType w:val="hybridMultilevel"/>
    <w:tmpl w:val="4C002EB4"/>
    <w:lvl w:ilvl="0" w:tplc="6396D6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F50B9"/>
    <w:multiLevelType w:val="hybridMultilevel"/>
    <w:tmpl w:val="5032E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501E7"/>
    <w:multiLevelType w:val="hybridMultilevel"/>
    <w:tmpl w:val="690C5A3A"/>
    <w:lvl w:ilvl="0" w:tplc="DEE8EF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5015F"/>
    <w:multiLevelType w:val="hybridMultilevel"/>
    <w:tmpl w:val="4C002EB4"/>
    <w:lvl w:ilvl="0" w:tplc="6396D6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937FB"/>
    <w:multiLevelType w:val="hybridMultilevel"/>
    <w:tmpl w:val="9CFA96C6"/>
    <w:lvl w:ilvl="0" w:tplc="E206BB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6C65A7"/>
    <w:multiLevelType w:val="hybridMultilevel"/>
    <w:tmpl w:val="12D23F6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EE"/>
    <w:rsid w:val="00004929"/>
    <w:rsid w:val="00056CBC"/>
    <w:rsid w:val="0008174F"/>
    <w:rsid w:val="00097063"/>
    <w:rsid w:val="000D3E41"/>
    <w:rsid w:val="000D7215"/>
    <w:rsid w:val="000E6D19"/>
    <w:rsid w:val="00182771"/>
    <w:rsid w:val="001B1AA4"/>
    <w:rsid w:val="001C35F7"/>
    <w:rsid w:val="0020260B"/>
    <w:rsid w:val="002754AB"/>
    <w:rsid w:val="00292046"/>
    <w:rsid w:val="002E5F54"/>
    <w:rsid w:val="003359DF"/>
    <w:rsid w:val="0034268D"/>
    <w:rsid w:val="00344E5F"/>
    <w:rsid w:val="00353B10"/>
    <w:rsid w:val="00361FAF"/>
    <w:rsid w:val="00363641"/>
    <w:rsid w:val="00417FCF"/>
    <w:rsid w:val="004335E2"/>
    <w:rsid w:val="00434471"/>
    <w:rsid w:val="00445C5C"/>
    <w:rsid w:val="004574C9"/>
    <w:rsid w:val="00596974"/>
    <w:rsid w:val="005A04AA"/>
    <w:rsid w:val="005A23D4"/>
    <w:rsid w:val="0062709D"/>
    <w:rsid w:val="00653BC4"/>
    <w:rsid w:val="00670F68"/>
    <w:rsid w:val="006A7F8E"/>
    <w:rsid w:val="006B0EBF"/>
    <w:rsid w:val="006C73E9"/>
    <w:rsid w:val="006D3CA0"/>
    <w:rsid w:val="006F52BE"/>
    <w:rsid w:val="00733521"/>
    <w:rsid w:val="00796235"/>
    <w:rsid w:val="007A45D5"/>
    <w:rsid w:val="007A696D"/>
    <w:rsid w:val="0081346F"/>
    <w:rsid w:val="00872020"/>
    <w:rsid w:val="008831E6"/>
    <w:rsid w:val="00886F3D"/>
    <w:rsid w:val="00990B96"/>
    <w:rsid w:val="00993FCD"/>
    <w:rsid w:val="00A71CEA"/>
    <w:rsid w:val="00A81F47"/>
    <w:rsid w:val="00A97608"/>
    <w:rsid w:val="00AA4334"/>
    <w:rsid w:val="00AB4B87"/>
    <w:rsid w:val="00AC1BB0"/>
    <w:rsid w:val="00AD30BF"/>
    <w:rsid w:val="00AE1413"/>
    <w:rsid w:val="00AE5ED0"/>
    <w:rsid w:val="00B24794"/>
    <w:rsid w:val="00B301C1"/>
    <w:rsid w:val="00B528C4"/>
    <w:rsid w:val="00B63FBE"/>
    <w:rsid w:val="00BA136E"/>
    <w:rsid w:val="00C52FE6"/>
    <w:rsid w:val="00C62658"/>
    <w:rsid w:val="00CA6BC5"/>
    <w:rsid w:val="00CC2897"/>
    <w:rsid w:val="00CD2EC4"/>
    <w:rsid w:val="00D2106B"/>
    <w:rsid w:val="00D575C1"/>
    <w:rsid w:val="00D81206"/>
    <w:rsid w:val="00E43168"/>
    <w:rsid w:val="00E511D3"/>
    <w:rsid w:val="00E640EE"/>
    <w:rsid w:val="00ED2B94"/>
    <w:rsid w:val="00F26D43"/>
    <w:rsid w:val="00F55F70"/>
    <w:rsid w:val="00F60B80"/>
    <w:rsid w:val="00F64FB3"/>
    <w:rsid w:val="00FA5388"/>
    <w:rsid w:val="00FD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771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335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3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2754A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771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335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3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2754A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Волкова</dc:creator>
  <cp:lastModifiedBy>Галина Волкова</cp:lastModifiedBy>
  <cp:revision>3</cp:revision>
  <dcterms:created xsi:type="dcterms:W3CDTF">2016-04-22T08:31:00Z</dcterms:created>
  <dcterms:modified xsi:type="dcterms:W3CDTF">2016-04-22T10:35:00Z</dcterms:modified>
</cp:coreProperties>
</file>